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658" w:rsidRDefault="00CB7658" w:rsidP="00CB7658"/>
    <w:p w:rsidR="00CB7658" w:rsidRDefault="00CB7658" w:rsidP="00CB7658"/>
    <w:p w:rsidR="00CB7658" w:rsidRDefault="00CB7658" w:rsidP="00CB7658">
      <w:r>
        <w:t>YÜRÜTMENİN DURDURULMASINI</w:t>
      </w:r>
    </w:p>
    <w:p w:rsidR="00346648" w:rsidRDefault="00CB7658" w:rsidP="00346648">
      <w:pPr>
        <w:ind w:left="2835" w:hanging="2835"/>
      </w:pPr>
      <w:r>
        <w:t xml:space="preserve">İSTEYEN (DAVACI)                      </w:t>
      </w:r>
      <w:r>
        <w:tab/>
        <w:t xml:space="preserve">: AYŞEGÜL ERSOY'U TEMSİLEN EĞİTİM VE BİLİM EMEKÇİLERİ </w:t>
      </w:r>
      <w:r w:rsidR="00346648">
        <w:t xml:space="preserve">  </w:t>
      </w:r>
    </w:p>
    <w:p w:rsidR="00CB7658" w:rsidRDefault="00346648" w:rsidP="00346648">
      <w:pPr>
        <w:ind w:left="2835" w:hanging="2835"/>
      </w:pPr>
      <w:r>
        <w:t xml:space="preserve">                                                           </w:t>
      </w:r>
      <w:r w:rsidR="00CB7658">
        <w:t>SENDİKASI</w:t>
      </w:r>
    </w:p>
    <w:p w:rsidR="00CB7658" w:rsidRDefault="00CB7658" w:rsidP="00CB7658">
      <w:r>
        <w:t xml:space="preserve">VEKİLİ                                             </w:t>
      </w:r>
      <w:r>
        <w:tab/>
        <w:t>: AV. BEDİA BORAN BULUT</w:t>
      </w:r>
    </w:p>
    <w:p w:rsidR="00CB7658" w:rsidRDefault="00CB7658" w:rsidP="00CB7658">
      <w:r>
        <w:tab/>
        <w:t xml:space="preserve">  </w:t>
      </w:r>
      <w:r w:rsidR="00696A45">
        <w:t xml:space="preserve">                                           </w:t>
      </w:r>
      <w:r>
        <w:t>Cinnah C. Willy Brandth S. No:13 Çankaya/ANKARA</w:t>
      </w:r>
    </w:p>
    <w:p w:rsidR="00CB7658" w:rsidRDefault="00CB7658" w:rsidP="00CB7658"/>
    <w:p w:rsidR="00CB7658" w:rsidRDefault="00CB7658" w:rsidP="00CB7658">
      <w:r>
        <w:t xml:space="preserve">KARŞI TARAF (DAVALI)            </w:t>
      </w:r>
      <w:r>
        <w:tab/>
        <w:t xml:space="preserve">: MANİSA VALİLİĞİ </w:t>
      </w:r>
    </w:p>
    <w:p w:rsidR="00CB7658" w:rsidRDefault="00CB7658" w:rsidP="00CB7658">
      <w:r>
        <w:t xml:space="preserve">VEKİLİ                                             </w:t>
      </w:r>
      <w:r>
        <w:tab/>
        <w:t>: AV. MURAT ACAR</w:t>
      </w:r>
    </w:p>
    <w:p w:rsidR="00CB7658" w:rsidRDefault="00CB7658" w:rsidP="00CB7658">
      <w:r>
        <w:tab/>
        <w:t xml:space="preserve">  (aynı adreste)</w:t>
      </w:r>
    </w:p>
    <w:p w:rsidR="00CB7658" w:rsidRDefault="00CB7658" w:rsidP="00CB7658"/>
    <w:p w:rsidR="00CB7658" w:rsidRDefault="00CB7658" w:rsidP="00CB7658">
      <w:r>
        <w:t>İSTEMİN ÖZETİ                          : Manisa ili, Soma ilçesi,  Soma Linyit Anadolu Lisesi'nde öğretmen olarak görev yapan davacının, yapılan soruşturma sonucuna göre Manisa İli,  Kırkağaç İlçesi,  Gelenbe Şair Eşref Ortaokulu'na atanmasına ilişkin olarak tesis edilen, 18.05.2015 tarih, 5107000 sayılı Manisa Valiliği işleminin, davacının sendika yöneticisi olduğu, davacının ilçe dışına atanmasını gerektirecek bir fiilinin bulunmadığı, tesis edilen işlemin hukuka ve mevzuata aykırı olduğu iddialarıyla iptali ile yürütmesinin durdurulması istenilmektedir.</w:t>
      </w:r>
    </w:p>
    <w:p w:rsidR="00CB7658" w:rsidRDefault="00CB7658" w:rsidP="00CB7658"/>
    <w:p w:rsidR="00CB7658" w:rsidRDefault="00CB7658" w:rsidP="00CB7658">
      <w:r>
        <w:t>SAVUNMANIN ÖZETİ             : Davacının, Soma'da meydana gelen maden faciasından sonra gösteriye katıldığı, yapılan soruşturma sonucu getirilen teklif uyarınca, 5442 sayılı  İl İdaresi Kanunu'nun 8.maddesi uyarınca tesis edilen işlemin hukuka uygun olduğu belirterek davanın ve yürütmenin durdurulması isteminin reddi gerektiği savunulmuştur.</w:t>
      </w:r>
    </w:p>
    <w:p w:rsidR="00CB7658" w:rsidRDefault="00CB7658" w:rsidP="00CB7658"/>
    <w:p w:rsidR="00CB7658" w:rsidRDefault="00CB7658" w:rsidP="00CB7658"/>
    <w:p w:rsidR="00CB7658" w:rsidRDefault="00CB7658" w:rsidP="00CB7658">
      <w:r>
        <w:t>TÜRK MİLLETİ ADINA</w:t>
      </w:r>
    </w:p>
    <w:p w:rsidR="00CB7658" w:rsidRDefault="00CB7658" w:rsidP="00CB7658">
      <w:r>
        <w:t>Karar veren 2577 sayılı İdari Yargılama Usulü Kanunu'nun 61/2. maddesi uyarınca oluşturulan Manisa Nöbetçi İdare Mahkemesi'nce işin gereği görüşüldü:</w:t>
      </w:r>
    </w:p>
    <w:p w:rsidR="00CB7658" w:rsidRDefault="00CB7658" w:rsidP="00CB7658">
      <w:r>
        <w:t xml:space="preserve">Dava, Manisa ili, Soma ilçesi,  Soma Linyit Anadolu Lisesinde öğretmen olarak görev yapan davacının,  Kırkağaç ilçesi,  Gelenbe Şair Eşref Ortaokuluna atanmasına ilişkin işlemin iptali ve yürütmenin durdurulması </w:t>
      </w:r>
      <w:r w:rsidR="008F762D">
        <w:t>istemiyle açılmıştır</w:t>
      </w:r>
      <w:r>
        <w:t>.</w:t>
      </w:r>
    </w:p>
    <w:p w:rsidR="00CB7658" w:rsidRDefault="00CB7658" w:rsidP="00CB7658"/>
    <w:p w:rsidR="00CB7658" w:rsidRDefault="00CB7658" w:rsidP="00CB7658">
      <w:r>
        <w:t xml:space="preserve">2577 sayılı Kanunun 27. maddesinin 2. </w:t>
      </w:r>
      <w:r w:rsidR="008F762D">
        <w:t>fıkrasında Danıştay</w:t>
      </w:r>
      <w:r>
        <w:t xml:space="preserve"> veya İdari Mahkemelerin, idari işlemin uygulanması halinde telafisi güç veya imkansız zararların doğması ve idari işlemin açıkça hukuka aykırı olması şartlarının birlikte gerçekleşmesi durumunda, idarenin savunması alındıktan veya savunma süresi geçtikten sonra gerekçe göstererek yürütmenin durdurulmasına karar </w:t>
      </w:r>
      <w:r w:rsidR="008F762D">
        <w:t>verebilecekleri hüküm</w:t>
      </w:r>
      <w:r>
        <w:t xml:space="preserve"> altına alınmıştır.</w:t>
      </w:r>
    </w:p>
    <w:p w:rsidR="00CB7658" w:rsidRDefault="00CB7658" w:rsidP="00CB7658">
      <w:r>
        <w:t xml:space="preserve">657 </w:t>
      </w:r>
      <w:r w:rsidR="008F762D">
        <w:t>sayılı Devlet Memurları Kanununun</w:t>
      </w:r>
      <w:r>
        <w:t xml:space="preserve"> 76.  maddesinin 1.fıkrasında  “Kurumlar, </w:t>
      </w:r>
      <w:r w:rsidR="008F762D">
        <w:t>görev ve</w:t>
      </w:r>
      <w:r>
        <w:t xml:space="preserve"> unvan  eşitliği gözetmeden  kazanılmış hak aylık  dereceleriyle memurları  bulundukları kadro  derecelerine eşit ve 68.maddedeki  esaslar  çerçevesinde  daha üst, kurum içinde  aynı veya başka yerlerdeki  diğer kadrolara  naklen  atayabilirler.” hükmüne  yer  verilmiştir.</w:t>
      </w:r>
    </w:p>
    <w:p w:rsidR="00CB7658" w:rsidRDefault="00CB7658" w:rsidP="00CB7658">
      <w:r>
        <w:tab/>
        <w:t>5442 Sayılı İl İdaresi Kanununun  8.Maddesinin (C)  bendinde  ise; maddede  belirtilen ve il  emrine  atanmış olan memurların lüzumu halinde il içinde nakil ve tahvillerinin mensup olduğu il idare şube başkanlarının inhası üzerine valiler tarafından icra edilerek, mensup oldukları Bakanlıklar  veya  Genel  Müdürlüklere sebepleriyle birlikte bildirileceği  ifade edilmiştir.</w:t>
      </w:r>
    </w:p>
    <w:p w:rsidR="00CB7658" w:rsidRDefault="00CB7658" w:rsidP="00CB7658">
      <w:r>
        <w:t xml:space="preserve">   Bu maddeler ile memurların naklen atanmaları konusunda idareye takdir yetkisi tanındığı açıktır. Ancak yerleşik ve genel kabul görmüş içtihatlarda da görüldüğü gibi; atamada taktir yetkisinin “mutlak” ve “sınırsız” olmadığı, özellikle işlemin “sebep” ve “amaç” unsurları yönünden hukuka uygunluk denetiminin yönetsel yargı yerlerince yapılabileceği açıktır.</w:t>
      </w:r>
    </w:p>
    <w:p w:rsidR="00CB7658" w:rsidRDefault="00CB7658" w:rsidP="00CB7658">
      <w:r>
        <w:t xml:space="preserve">          Bu çerçevede, genelde bir işlemin “sebep” yönünden hukuka uygunluk denetiminde; öncelikle işlemin sebeplerinin “gerçek” ve hukuksal olarak “geçerli” ve işlemin tesisi için "yeterli" olduğunun; yine “amaç” yönünden hukuka uygunluk denetiminde, sonuçta tüm yönetsel işlemlerin amacı olan “kamu yararı amacının” yönetimlerce ortaya konulması gerekeceği, aksi durumda yönetsel işlemin bu yönlerden hukuksal olarak sakat olarak kabulü ile işlemin iptal edilebilir duruma geleceği kabul edilmelidir.</w:t>
      </w:r>
    </w:p>
    <w:p w:rsidR="00CB7658" w:rsidRDefault="00CB7658" w:rsidP="00CB7658">
      <w:r>
        <w:t xml:space="preserve">Diğer yandan, uyuşmazlığımızın maddi çerçevesine özgü </w:t>
      </w:r>
      <w:r w:rsidR="008F762D">
        <w:t>olarak 4688</w:t>
      </w:r>
      <w:r>
        <w:t xml:space="preserve"> sayılı kamu Görevlileri Sendikaları Kanunu'nun "sendika üyeleri ve yöneticilerinin güvencesi" başlıklı 18. maddesinin 2. fıkrasında, "Kamu işvereni, işyeri sendika temsilcisi ile sendika ve sendika şube yöneticilerinin işyerini haklı bir sebep olmadıkça ve sebebini açık ve kesin şekilde belirtmedikçe değiştiremez" kuralına yer verilmiştir.</w:t>
      </w:r>
    </w:p>
    <w:p w:rsidR="00CB7658" w:rsidRDefault="00CB7658" w:rsidP="00CB7658">
      <w:r>
        <w:t xml:space="preserve">Anılan kural ile birlikte değerlendirildiğinde, atama ya da görevlendirme gibi personelin işyerinin değiştirilmesi sonucunu doğuran işlemlerin "sebep" unsurunun hukuka uygunluk denetiminin yapılmasında, personelin </w:t>
      </w:r>
      <w:r w:rsidR="008F762D">
        <w:t>işyeri sendika</w:t>
      </w:r>
      <w:r>
        <w:t xml:space="preserve"> temsilcisi, sendika ya da sendika şube yöneticisi olduğu durumlarda;  "sendika özgürlüğünü" korumanın aracı olarak yasa kuralı ile getirilen "güvence" bakımından da irdeleme yapılması, güvence </w:t>
      </w:r>
      <w:r w:rsidR="008F762D">
        <w:t>kapsamında sendika</w:t>
      </w:r>
      <w:r>
        <w:t xml:space="preserve"> özgürlüğü bakımından personelin durumunun gerekleri ile üstlendiği kamu görevinin gerekleri arasında </w:t>
      </w:r>
      <w:r w:rsidR="008F762D">
        <w:t>bir dengenin</w:t>
      </w:r>
      <w:r>
        <w:t xml:space="preserve"> </w:t>
      </w:r>
      <w:r w:rsidR="008F762D">
        <w:t>göz önünde</w:t>
      </w:r>
      <w:r>
        <w:t xml:space="preserve"> </w:t>
      </w:r>
      <w:r w:rsidR="008F762D">
        <w:t>bulundurulması gerekmektedir</w:t>
      </w:r>
      <w:r>
        <w:t>.</w:t>
      </w:r>
    </w:p>
    <w:p w:rsidR="00CB7658" w:rsidRDefault="00CB7658" w:rsidP="00CB7658">
      <w:r>
        <w:t xml:space="preserve">Dosyanın incelenmesinden, davacının Manisa İli Soma İlçesi'nde öğretmen olarak görev yaptığı, bir kamu görevlileri sendikasının üyesi ve Soma İlçe Temsilciliği yönetim kurulu üyesi olduğu, Soma'da </w:t>
      </w:r>
      <w:r>
        <w:lastRenderedPageBreak/>
        <w:t xml:space="preserve">13.05.2014 tarihinde Soma'da yaşanan maden faciası sonrasında 17.05.2014 </w:t>
      </w:r>
      <w:r w:rsidR="008F762D">
        <w:t>tarihinde toplumsal</w:t>
      </w:r>
      <w:r>
        <w:t xml:space="preserve"> gösteriler sırasında davacının da gözaltına alındığının Emniyet Müdürlüğü tarafından İlçe Emniyet Müdürlüğü'ne bildirilmesi üzerine davacı hakkında soruşturma başlatıldığı, soruşturma sonucunda davacının 657 sayılı Yasa'nın 125/B-d maddesi uyarınca "kınama cezası" </w:t>
      </w:r>
      <w:r w:rsidR="008F762D">
        <w:t>ile cezalandırılması</w:t>
      </w:r>
      <w:r>
        <w:t xml:space="preserve">, idari yönden, valilik tarafından yasaklanmış olmasına karşın il dışından gelen gruplarla birlikte hareket etmiş olmasının çalıştığı okul, çevre ve öğrenciler bilinmesinin Soma'da verimli görev yapmasını olumsuz etkileyeceği değerlendirmesi ile yer değişikliğiyle atanması önerisi getirildiği, dava konusu işlemin bu öneri doğrultusunda tesis edilerek davacının Manisa İli Kırkağaç İlçesi'ne yer değişikliğiyle atandığı anlaşılmaktadır. </w:t>
      </w:r>
    </w:p>
    <w:p w:rsidR="00CB7658" w:rsidRDefault="00CB7658" w:rsidP="00CB7658">
      <w:r>
        <w:t xml:space="preserve">Olayda, dava konusu işlemin dayanağı soruşturma raporu ve ekleri incelendiğinde, 17.05.2014 tarihinde Soma'da kolluk birimlerinin bir gruba müdahale ettiği, bazı kişileri gözaltına altığı, gözaltına alınanlar arasında davacının bulunduğu, daha sonra davacı ve içinde bulunduğu grupta gözaltına alınan salıverildiği, kolluk tarafından düzenlenen tutanaklarda davacının da temsilcilik yönetim kurulu üyesi olduğu kamu görevlileri sendikasına ait binanın önünde toplanan grubun slogan attığı, dağılma çağrılarına uymadığı, yaşanan karmaşa sırasında gözaltıların yapıldığının belirtildiği, davacının da bu sırada gözaltına alındığı, sonradan yine kolluk tarafından serbest bırakıldığı, bunun üzerine davacı hakkında yapılan soruşturmada; soruşturmacılar tarafından polis tutanakları ve görüntü kayıtlarının incelendiği, davacının alınan </w:t>
      </w:r>
      <w:r w:rsidR="00C22771">
        <w:t>ifadesinde toplanan</w:t>
      </w:r>
      <w:r>
        <w:t xml:space="preserve"> grubun attığı sloganları attığına, kalabalığa müdahale eden polise mukavemet ettiğine yada mala zarar verdiğine yönelik bir belirleme yapılamadığı, davacının ifadesinde üyesi olduğu sendikanın hizmet binası önünde toplanan kalabalık ile polis arasında yaşanan kargaşa sırasında polisin küçük yaşta bir çocuğu gözaltına almak istemesine tepki göstermesi üzerine gözaltına </w:t>
      </w:r>
      <w:r w:rsidR="008F762D">
        <w:t>alındığı belirttiği</w:t>
      </w:r>
      <w:r>
        <w:t>, soruşturmacıların davacının kalabalığın içinde bulunması ve polisin çağrısına karşın kalabalıktan ayrılmamış olmasını öğretmen olan davacıdan hizmet dışında kendisinden beklenen itibar ve güven duygusunu sarsacak nitelikte davranış olarak değerlendirdiği, bu davranışı nedeniyle davacının Soma İlçesi dışında bir yere atanması önerisi getirdiği, dava konusu işlemin bu öneri doğrultusunda tesis edildiği görülmektedir.</w:t>
      </w:r>
    </w:p>
    <w:p w:rsidR="00CB7658" w:rsidRDefault="00CB7658" w:rsidP="00CB7658">
      <w:r>
        <w:t xml:space="preserve">Bu durumda; bir öğretmen olmakla birlikte kamu görevlileri sendikası ilçe temsilciliği yönetim kurulu üyesi olan davacının, atamanın dayanağı soruşturmanın konusu ve kapsamı </w:t>
      </w:r>
      <w:r w:rsidR="00C22771">
        <w:t>göz önünde</w:t>
      </w:r>
      <w:r>
        <w:t xml:space="preserve"> bulundurulduğunda, sendika binası önünde bulunan grupla, kolluk arasında yaşanan kargaşa sırasında gözaltına alınmış olmasının davacının yer değişikliği ile atanmasının yeterli ve geçerli nedeni olamayacağı sonucuna varıldığından; dava konusu atama işleminde "neden" yönünden hukuka uyarlık bulunmamaktadır. </w:t>
      </w:r>
    </w:p>
    <w:p w:rsidR="00CB7658" w:rsidRDefault="00CB7658" w:rsidP="00CB7658">
      <w:r>
        <w:t xml:space="preserve">Diğer yandan; dava konusu işlemin davacının yer değişikliğiyle atanmasına ilişkin olması ve bu durumun sendikal etkinliğine ilişkin sonuçları </w:t>
      </w:r>
      <w:r w:rsidR="00C22771">
        <w:t>göz önünde</w:t>
      </w:r>
      <w:r>
        <w:t xml:space="preserve"> bulundurulduğunda giderilmesi güç zararlara neden olacağının kabulü gerekmektedir. </w:t>
      </w:r>
    </w:p>
    <w:p w:rsidR="00CB7658" w:rsidRDefault="00CB7658" w:rsidP="00CB7658">
      <w:r>
        <w:t xml:space="preserve">Açıklanan nedenlerle; hukuka aykırılığı açık olan dava konusu işlemin; uygulanması halinde telafisi güç zararlar doğabileceğinden 2577 Sayılı Kanunun 27.maddesi uyarınca teminat alınmaksızın yürütmesinin durdurulmasına, kararın tebliğinden itibaren 7 gün içerisinde Manisa Bölge İdare Mahkemesi'ne itiraz yolu açık olmak üzere, 19/08/2015 tarihinde </w:t>
      </w:r>
      <w:r w:rsidR="008F762D">
        <w:t>oybirliğiyle karar</w:t>
      </w:r>
      <w:r>
        <w:t xml:space="preserve"> verildi.</w:t>
      </w:r>
    </w:p>
    <w:p w:rsidR="00CB7658" w:rsidRDefault="00CB7658" w:rsidP="00CB7658"/>
    <w:p w:rsidR="00CB7658" w:rsidRDefault="00CB7658" w:rsidP="00CB7658">
      <w:r>
        <w:lastRenderedPageBreak/>
        <w:t>Başkan</w:t>
      </w:r>
    </w:p>
    <w:p w:rsidR="00CB7658" w:rsidRDefault="00CB7658" w:rsidP="00CB7658">
      <w:r>
        <w:t xml:space="preserve"> TARIK ÖZDİREK</w:t>
      </w:r>
    </w:p>
    <w:p w:rsidR="00CB7658" w:rsidRDefault="00CB7658" w:rsidP="00CB7658">
      <w:r>
        <w:t xml:space="preserve"> 38052</w:t>
      </w:r>
    </w:p>
    <w:p w:rsidR="00CB7658" w:rsidRDefault="00CB7658" w:rsidP="00CB7658">
      <w:r>
        <w:t xml:space="preserve"> </w:t>
      </w:r>
    </w:p>
    <w:p w:rsidR="00CB7658" w:rsidRDefault="00CB7658" w:rsidP="00CB7658">
      <w:r>
        <w:t>Üye</w:t>
      </w:r>
    </w:p>
    <w:p w:rsidR="00CB7658" w:rsidRDefault="00CB7658" w:rsidP="00CB7658">
      <w:r>
        <w:t xml:space="preserve"> FAZLI DAĞDEVİREN</w:t>
      </w:r>
    </w:p>
    <w:p w:rsidR="00CB7658" w:rsidRDefault="00CB7658" w:rsidP="00CB7658">
      <w:r>
        <w:t xml:space="preserve"> 97686</w:t>
      </w:r>
    </w:p>
    <w:p w:rsidR="00CB7658" w:rsidRDefault="00CB7658" w:rsidP="00CB7658">
      <w:r>
        <w:t xml:space="preserve"> </w:t>
      </w:r>
    </w:p>
    <w:p w:rsidR="00CB7658" w:rsidRDefault="00CB7658" w:rsidP="00CB7658">
      <w:r>
        <w:t>Üye</w:t>
      </w:r>
    </w:p>
    <w:p w:rsidR="00CB7658" w:rsidRDefault="00CB7658" w:rsidP="00CB7658">
      <w:r>
        <w:t xml:space="preserve"> MUSTAFA KARAKAYA</w:t>
      </w:r>
    </w:p>
    <w:p w:rsidR="00CB7658" w:rsidRDefault="00CB7658" w:rsidP="00CB7658">
      <w:r>
        <w:t xml:space="preserve"> 107146</w:t>
      </w:r>
    </w:p>
    <w:p w:rsidR="00CB7658" w:rsidRDefault="00CB7658" w:rsidP="00CB7658">
      <w:r>
        <w:t xml:space="preserve"> </w:t>
      </w:r>
    </w:p>
    <w:p w:rsidR="00FF79D7" w:rsidRDefault="00FF79D7"/>
    <w:sectPr w:rsidR="00FF79D7" w:rsidSect="00FF79D7">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235" w:rsidRDefault="007B4235" w:rsidP="00CB7658">
      <w:pPr>
        <w:spacing w:after="0" w:line="240" w:lineRule="auto"/>
      </w:pPr>
      <w:r>
        <w:separator/>
      </w:r>
    </w:p>
  </w:endnote>
  <w:endnote w:type="continuationSeparator" w:id="1">
    <w:p w:rsidR="007B4235" w:rsidRDefault="007B4235" w:rsidP="00CB76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235" w:rsidRDefault="007B4235" w:rsidP="00CB7658">
      <w:pPr>
        <w:spacing w:after="0" w:line="240" w:lineRule="auto"/>
      </w:pPr>
      <w:r>
        <w:separator/>
      </w:r>
    </w:p>
  </w:footnote>
  <w:footnote w:type="continuationSeparator" w:id="1">
    <w:p w:rsidR="007B4235" w:rsidRDefault="007B4235" w:rsidP="00CB76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658" w:rsidRDefault="00CB7658" w:rsidP="00CB7658">
    <w:pPr>
      <w:pStyle w:val="stbilgi"/>
    </w:pPr>
  </w:p>
  <w:p w:rsidR="00CB7658" w:rsidRDefault="00CB7658" w:rsidP="00CB7658">
    <w:pPr>
      <w:pStyle w:val="stbilgi"/>
    </w:pPr>
    <w:r>
      <w:tab/>
      <w:t>T.C.</w:t>
    </w:r>
  </w:p>
  <w:p w:rsidR="00CB7658" w:rsidRDefault="00CB7658" w:rsidP="00CB7658">
    <w:pPr>
      <w:pStyle w:val="stbilgi"/>
    </w:pPr>
    <w:r>
      <w:tab/>
      <w:t>MANİSA</w:t>
    </w:r>
  </w:p>
  <w:p w:rsidR="00CB7658" w:rsidRDefault="00CB7658" w:rsidP="00CB7658">
    <w:pPr>
      <w:pStyle w:val="stbilgi"/>
    </w:pPr>
    <w:r>
      <w:tab/>
      <w:t>2. İDARE MAHKEMESİ</w:t>
    </w:r>
  </w:p>
  <w:p w:rsidR="00CB7658" w:rsidRDefault="00CB7658" w:rsidP="00CB7658">
    <w:pPr>
      <w:pStyle w:val="stbilgi"/>
    </w:pPr>
    <w:r>
      <w:t>ESAS NO : 2015/513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0"/>
    <w:footnote w:id="1"/>
  </w:footnotePr>
  <w:endnotePr>
    <w:endnote w:id="0"/>
    <w:endnote w:id="1"/>
  </w:endnotePr>
  <w:compat/>
  <w:rsids>
    <w:rsidRoot w:val="00CB7658"/>
    <w:rsid w:val="00346648"/>
    <w:rsid w:val="00696A45"/>
    <w:rsid w:val="006F733E"/>
    <w:rsid w:val="007255B4"/>
    <w:rsid w:val="007B4235"/>
    <w:rsid w:val="008F762D"/>
    <w:rsid w:val="00AF0B75"/>
    <w:rsid w:val="00B76F90"/>
    <w:rsid w:val="00C22771"/>
    <w:rsid w:val="00CB7658"/>
    <w:rsid w:val="00FF79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9D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CB765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CB7658"/>
  </w:style>
  <w:style w:type="paragraph" w:styleId="Altbilgi">
    <w:name w:val="footer"/>
    <w:basedOn w:val="Normal"/>
    <w:link w:val="AltbilgiChar"/>
    <w:uiPriority w:val="99"/>
    <w:semiHidden/>
    <w:unhideWhenUsed/>
    <w:rsid w:val="00CB7658"/>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B76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1301</Words>
  <Characters>7418</Characters>
  <Application>Microsoft Office Word</Application>
  <DocSecurity>0</DocSecurity>
  <Lines>61</Lines>
  <Paragraphs>17</Paragraphs>
  <ScaleCrop>false</ScaleCrop>
  <Company>Hewlett-Packard Company</Company>
  <LinksUpToDate>false</LinksUpToDate>
  <CharactersWithSpaces>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Basin</cp:lastModifiedBy>
  <cp:revision>22</cp:revision>
  <dcterms:created xsi:type="dcterms:W3CDTF">2015-09-14T12:51:00Z</dcterms:created>
  <dcterms:modified xsi:type="dcterms:W3CDTF">2015-09-14T13:04:00Z</dcterms:modified>
</cp:coreProperties>
</file>